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6A5A6E" w:rsidRPr="00B964FF" w:rsidRDefault="00B964FF" w:rsidP="00B964FF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ONLINE PŘEZKOUŠENÍ</w:t>
      </w:r>
      <w:r w:rsidR="00080447" w:rsidRPr="00080447">
        <w:rPr>
          <w:b/>
          <w:sz w:val="28"/>
          <w:szCs w:val="28"/>
        </w:rPr>
        <w:t xml:space="preserve"> OBSLUH LYŽAŘSKÝCH VLEKŮ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B964F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Poplatek za online přezkoušení:</w:t>
            </w:r>
          </w:p>
        </w:tc>
        <w:tc>
          <w:tcPr>
            <w:tcW w:w="5387" w:type="dxa"/>
            <w:vAlign w:val="center"/>
          </w:tcPr>
          <w:p w:rsidR="00867485" w:rsidRPr="00016378" w:rsidRDefault="00F539E0" w:rsidP="00B964F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B964FF">
              <w:rPr>
                <w:b/>
                <w:sz w:val="24"/>
                <w:szCs w:val="24"/>
              </w:rPr>
              <w:t>1.990</w:t>
            </w:r>
            <w:bookmarkStart w:id="0" w:name="_GoBack"/>
            <w:bookmarkEnd w:id="0"/>
            <w:r w:rsidR="00B964FF">
              <w:rPr>
                <w:b/>
                <w:sz w:val="24"/>
                <w:szCs w:val="24"/>
              </w:rPr>
              <w:t xml:space="preserve">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464A1B" w:rsidRP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B96A81"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ED311A">
        <w:tc>
          <w:tcPr>
            <w:tcW w:w="3539" w:type="dxa"/>
            <w:vAlign w:val="center"/>
          </w:tcPr>
          <w:p w:rsidR="00B964FF" w:rsidRPr="00867485" w:rsidRDefault="00B964FF" w:rsidP="00B964FF">
            <w:pPr>
              <w:pStyle w:val="Bezmezer"/>
              <w:rPr>
                <w:b/>
              </w:rPr>
            </w:pPr>
            <w:r>
              <w:rPr>
                <w:b/>
              </w:rPr>
              <w:t>Poplatek za online přezkoušení:</w:t>
            </w:r>
          </w:p>
        </w:tc>
        <w:tc>
          <w:tcPr>
            <w:tcW w:w="5387" w:type="dxa"/>
            <w:vAlign w:val="center"/>
          </w:tcPr>
          <w:p w:rsidR="00B964FF" w:rsidRPr="00016378" w:rsidRDefault="00B964FF" w:rsidP="00B964F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  <w:r>
              <w:rPr>
                <w:b/>
                <w:sz w:val="24"/>
                <w:szCs w:val="24"/>
              </w:rPr>
              <w:t>.990</w:t>
            </w:r>
            <w:r>
              <w:rPr>
                <w:b/>
                <w:sz w:val="24"/>
                <w:szCs w:val="24"/>
              </w:rPr>
              <w:t xml:space="preserve">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26C22" w:rsidRDefault="00026C22" w:rsidP="00B964FF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ED311A">
        <w:tc>
          <w:tcPr>
            <w:tcW w:w="3539" w:type="dxa"/>
            <w:vAlign w:val="center"/>
          </w:tcPr>
          <w:p w:rsidR="00B964FF" w:rsidRPr="00867485" w:rsidRDefault="00B964FF" w:rsidP="00B964FF">
            <w:pPr>
              <w:pStyle w:val="Bezmezer"/>
              <w:rPr>
                <w:b/>
              </w:rPr>
            </w:pPr>
            <w:r>
              <w:rPr>
                <w:b/>
              </w:rPr>
              <w:t>Poplatek za online přezkoušení:</w:t>
            </w:r>
          </w:p>
        </w:tc>
        <w:tc>
          <w:tcPr>
            <w:tcW w:w="5387" w:type="dxa"/>
            <w:vAlign w:val="center"/>
          </w:tcPr>
          <w:p w:rsidR="00B964FF" w:rsidRPr="00016378" w:rsidRDefault="00B964FF" w:rsidP="00B964F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  <w:r>
              <w:rPr>
                <w:b/>
                <w:sz w:val="24"/>
                <w:szCs w:val="24"/>
              </w:rPr>
              <w:t>.990</w:t>
            </w:r>
            <w:r>
              <w:rPr>
                <w:b/>
                <w:sz w:val="24"/>
                <w:szCs w:val="24"/>
              </w:rPr>
              <w:t xml:space="preserve">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ED311A">
        <w:tc>
          <w:tcPr>
            <w:tcW w:w="3539" w:type="dxa"/>
            <w:vAlign w:val="center"/>
          </w:tcPr>
          <w:p w:rsidR="00B964FF" w:rsidRPr="00867485" w:rsidRDefault="00B964FF" w:rsidP="00B964FF">
            <w:pPr>
              <w:pStyle w:val="Bezmezer"/>
              <w:rPr>
                <w:b/>
              </w:rPr>
            </w:pPr>
            <w:r>
              <w:rPr>
                <w:b/>
              </w:rPr>
              <w:t>Poplatek za online přezkoušení:</w:t>
            </w:r>
          </w:p>
        </w:tc>
        <w:tc>
          <w:tcPr>
            <w:tcW w:w="5387" w:type="dxa"/>
            <w:vAlign w:val="center"/>
          </w:tcPr>
          <w:p w:rsidR="00B964FF" w:rsidRPr="00016378" w:rsidRDefault="00B964FF" w:rsidP="00B964F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  <w:r>
              <w:rPr>
                <w:b/>
                <w:sz w:val="24"/>
                <w:szCs w:val="24"/>
              </w:rPr>
              <w:t>.990</w:t>
            </w:r>
            <w:r>
              <w:rPr>
                <w:b/>
                <w:sz w:val="24"/>
                <w:szCs w:val="24"/>
              </w:rPr>
              <w:t xml:space="preserve">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ED311A">
        <w:tc>
          <w:tcPr>
            <w:tcW w:w="3539" w:type="dxa"/>
            <w:vAlign w:val="center"/>
          </w:tcPr>
          <w:p w:rsidR="00B964FF" w:rsidRPr="00867485" w:rsidRDefault="00B964FF" w:rsidP="00B964FF">
            <w:pPr>
              <w:pStyle w:val="Bezmezer"/>
              <w:rPr>
                <w:b/>
              </w:rPr>
            </w:pPr>
            <w:r>
              <w:rPr>
                <w:b/>
              </w:rPr>
              <w:t>Poplatek za online přezkoušení:</w:t>
            </w:r>
          </w:p>
        </w:tc>
        <w:tc>
          <w:tcPr>
            <w:tcW w:w="5387" w:type="dxa"/>
            <w:vAlign w:val="center"/>
          </w:tcPr>
          <w:p w:rsidR="00B964FF" w:rsidRPr="00016378" w:rsidRDefault="00B964FF" w:rsidP="00B964FF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1.990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B964FF" w:rsidRDefault="00B964FF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B964FF" w:rsidTr="005F2B66">
        <w:tc>
          <w:tcPr>
            <w:tcW w:w="8926" w:type="dxa"/>
            <w:gridSpan w:val="2"/>
            <w:shd w:val="clear" w:color="auto" w:fill="D9D9D9" w:themeFill="background1" w:themeFillShade="D9"/>
          </w:tcPr>
          <w:p w:rsidR="00B964FF" w:rsidRPr="00867485" w:rsidRDefault="00B964FF" w:rsidP="005F2B66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 ÚČASTNÍK ŠKOLENÍ:</w:t>
            </w:r>
          </w:p>
        </w:tc>
      </w:tr>
      <w:tr w:rsidR="00B964FF" w:rsidTr="005F2B66">
        <w:tc>
          <w:tcPr>
            <w:tcW w:w="3539" w:type="dxa"/>
            <w:vAlign w:val="center"/>
          </w:tcPr>
          <w:p w:rsidR="00B964FF" w:rsidRPr="00867485" w:rsidRDefault="00B964FF" w:rsidP="005F2B66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B964FF" w:rsidRPr="00016378" w:rsidRDefault="00B964FF" w:rsidP="005F2B66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5F2B66">
        <w:tc>
          <w:tcPr>
            <w:tcW w:w="3539" w:type="dxa"/>
            <w:vAlign w:val="center"/>
          </w:tcPr>
          <w:p w:rsidR="00B964FF" w:rsidRPr="00867485" w:rsidRDefault="00B964FF" w:rsidP="005F2B66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B964FF" w:rsidRPr="00016378" w:rsidRDefault="00B964FF" w:rsidP="005F2B66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5F2B66">
        <w:tc>
          <w:tcPr>
            <w:tcW w:w="3539" w:type="dxa"/>
            <w:vAlign w:val="center"/>
          </w:tcPr>
          <w:p w:rsidR="00B964FF" w:rsidRDefault="00B964FF" w:rsidP="005F2B66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B964FF" w:rsidRPr="00016378" w:rsidRDefault="00B964FF" w:rsidP="005F2B66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5F2B66">
        <w:tc>
          <w:tcPr>
            <w:tcW w:w="3539" w:type="dxa"/>
            <w:vAlign w:val="center"/>
          </w:tcPr>
          <w:p w:rsidR="00B964FF" w:rsidRPr="00867485" w:rsidRDefault="00B964FF" w:rsidP="005F2B66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B964FF" w:rsidRPr="00016378" w:rsidRDefault="00B964FF" w:rsidP="005F2B66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5F2B66">
        <w:tc>
          <w:tcPr>
            <w:tcW w:w="3539" w:type="dxa"/>
            <w:vAlign w:val="center"/>
          </w:tcPr>
          <w:p w:rsidR="00B964FF" w:rsidRPr="00867485" w:rsidRDefault="00B964FF" w:rsidP="005F2B66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B964FF" w:rsidRPr="00016378" w:rsidRDefault="00B964FF" w:rsidP="005F2B66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964FF" w:rsidTr="005F2B66">
        <w:tc>
          <w:tcPr>
            <w:tcW w:w="3539" w:type="dxa"/>
            <w:vAlign w:val="center"/>
          </w:tcPr>
          <w:p w:rsidR="00B964FF" w:rsidRPr="00867485" w:rsidRDefault="00B964FF" w:rsidP="005F2B66">
            <w:pPr>
              <w:pStyle w:val="Bezmezer"/>
              <w:rPr>
                <w:b/>
              </w:rPr>
            </w:pPr>
            <w:r>
              <w:rPr>
                <w:b/>
              </w:rPr>
              <w:t>Poplatek za online přezkoušení:</w:t>
            </w:r>
          </w:p>
        </w:tc>
        <w:tc>
          <w:tcPr>
            <w:tcW w:w="5387" w:type="dxa"/>
            <w:vAlign w:val="center"/>
          </w:tcPr>
          <w:p w:rsidR="00B964FF" w:rsidRPr="00016378" w:rsidRDefault="00B964FF" w:rsidP="005F2B66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  <w:r>
              <w:rPr>
                <w:b/>
                <w:sz w:val="24"/>
                <w:szCs w:val="24"/>
              </w:rPr>
              <w:t>.990</w:t>
            </w:r>
            <w:r>
              <w:rPr>
                <w:b/>
                <w:sz w:val="24"/>
                <w:szCs w:val="24"/>
              </w:rPr>
              <w:t xml:space="preserve"> Kč vč. DPH</w:t>
            </w:r>
          </w:p>
        </w:tc>
      </w:tr>
      <w:tr w:rsidR="00B964FF" w:rsidTr="005F2B66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4FF" w:rsidRDefault="00B964FF" w:rsidP="005F2B66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64FF" w:rsidRPr="00026C22" w:rsidRDefault="00B964FF" w:rsidP="005F2B66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B964FF" w:rsidRDefault="00B964FF" w:rsidP="002218F4">
      <w:pPr>
        <w:pStyle w:val="Bezmezer"/>
      </w:pPr>
    </w:p>
    <w:p w:rsidR="00B964FF" w:rsidRPr="008C697F" w:rsidRDefault="00B964FF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B964FF" w:rsidRPr="008C697F" w:rsidSect="00B964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365" w:rsidRDefault="00AB3365" w:rsidP="00110D2F">
      <w:pPr>
        <w:spacing w:after="0" w:line="240" w:lineRule="auto"/>
      </w:pPr>
      <w:r>
        <w:separator/>
      </w:r>
    </w:p>
  </w:endnote>
  <w:endnote w:type="continuationSeparator" w:id="0">
    <w:p w:rsidR="00AB3365" w:rsidRDefault="00AB3365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-41910</wp:posOffset>
              </wp:positionH>
              <wp:positionV relativeFrom="paragraph">
                <wp:posOffset>-196215</wp:posOffset>
              </wp:positionV>
              <wp:extent cx="5734050" cy="548640"/>
              <wp:effectExtent l="0" t="0" r="0" b="381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B964FF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B964FF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B964FF">
                            <w:rPr>
                              <w:color w:val="0099FF"/>
                              <w:sz w:val="18"/>
                              <w:szCs w:val="18"/>
                            </w:rPr>
                            <w:t>, člen České unie cestovního ruchu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.3pt;margin-top:-15.45pt;width:451.5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B964FF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B964FF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B964FF">
                      <w:rPr>
                        <w:color w:val="0099FF"/>
                        <w:sz w:val="18"/>
                        <w:szCs w:val="18"/>
                      </w:rPr>
                      <w:t>, člen České unie cestovního ruchu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365" w:rsidRDefault="00AB3365" w:rsidP="00110D2F">
      <w:pPr>
        <w:spacing w:after="0" w:line="240" w:lineRule="auto"/>
      </w:pPr>
      <w:r>
        <w:separator/>
      </w:r>
    </w:p>
  </w:footnote>
  <w:footnote w:type="continuationSeparator" w:id="0">
    <w:p w:rsidR="00AB3365" w:rsidRDefault="00AB3365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B336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B336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B336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707B5F"/>
    <w:rsid w:val="00720265"/>
    <w:rsid w:val="0072441F"/>
    <w:rsid w:val="00767547"/>
    <w:rsid w:val="0078019B"/>
    <w:rsid w:val="007A505F"/>
    <w:rsid w:val="00800318"/>
    <w:rsid w:val="0085272E"/>
    <w:rsid w:val="00867485"/>
    <w:rsid w:val="00895947"/>
    <w:rsid w:val="008C2E0D"/>
    <w:rsid w:val="008C697F"/>
    <w:rsid w:val="008E0E68"/>
    <w:rsid w:val="00971CE5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40C2E"/>
    <w:rsid w:val="00AA0E11"/>
    <w:rsid w:val="00AB3365"/>
    <w:rsid w:val="00AB732F"/>
    <w:rsid w:val="00AD5E29"/>
    <w:rsid w:val="00AD73FF"/>
    <w:rsid w:val="00B00AD5"/>
    <w:rsid w:val="00B305F8"/>
    <w:rsid w:val="00B53966"/>
    <w:rsid w:val="00B964FF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FD64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2</cp:revision>
  <cp:lastPrinted>2018-03-19T13:32:00Z</cp:lastPrinted>
  <dcterms:created xsi:type="dcterms:W3CDTF">2023-12-01T16:27:00Z</dcterms:created>
  <dcterms:modified xsi:type="dcterms:W3CDTF">2023-12-01T16:27:00Z</dcterms:modified>
</cp:coreProperties>
</file>